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  <w:t>眉山市产业投资有限公司供应商</w:t>
      </w:r>
      <w: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  <w:t>申请表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3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35"/>
        <w:gridCol w:w="231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供应产品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企业类型（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合资、独资、国有、私营、全民所有制、集体所有制、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"https://baike.baidu.com/item/%E8%82%A1%E4%BB%BD%E5%88%B6/632377?fromModule=lemma_inlink" \t "https://baike.baidu.com/item/%E4%BC%81%E4%B8%9A%E7%A7%8D%E7%B1%BB/_blank" 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股份制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、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"https://baike.baidu.com/item/%E6%9C%89%E9%99%90%E8%B4%A3%E4%BB%BB/8922294?fromModule=lemma_inlink" \t "https://baike.baidu.com/item/%E4%BC%81%E4%B8%9A%E7%A7%8D%E7%B1%BB/_blank" 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有限责任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等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企业经营地址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法定代表人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业务联系人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电  话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开户行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银行账号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企业人数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企业认证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其  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仿宋"/>
                <w:bCs/>
                <w:color w:val="auto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eastAsia="宋体" w:cs="宋体"/>
          <w:bCs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kern w:val="0"/>
          <w:szCs w:val="21"/>
        </w:rPr>
        <w:t>注：同时发word版和盖章扫描件</w:t>
      </w: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C6B18"/>
    <w:rsid w:val="2D6C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2023-04-25T06:13:00Z</dcterms:created>
  <dc:creator>李耀星</dc:creator>
  <cp:lastModifiedBy>李耀星</cp:lastModifiedBy>
  <dcterms:modified xsi:type="dcterms:W3CDTF">2023-04-25T06:13:20Z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0901F1FBFC1F42598318996349B65A59</vt:lpwstr>
  </property>
</Properties>
</file>